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524" w:rsidRDefault="005D2524">
      <w:pPr>
        <w:pStyle w:val="ConsPlusTitlePage"/>
      </w:pPr>
      <w:r>
        <w:t xml:space="preserve">Документ предоставлен </w:t>
      </w:r>
      <w:hyperlink r:id="rId4">
        <w:r>
          <w:rPr>
            <w:color w:val="0000FF"/>
          </w:rPr>
          <w:t>КонсультантПлюс</w:t>
        </w:r>
      </w:hyperlink>
      <w:r>
        <w:br/>
      </w:r>
    </w:p>
    <w:p w:rsidR="005D2524" w:rsidRDefault="005D2524">
      <w:pPr>
        <w:pStyle w:val="ConsPlusNormal"/>
        <w:jc w:val="both"/>
        <w:outlineLvl w:val="0"/>
      </w:pPr>
    </w:p>
    <w:p w:rsidR="005D2524" w:rsidRDefault="005D2524">
      <w:pPr>
        <w:pStyle w:val="ConsPlusNormal"/>
        <w:jc w:val="both"/>
        <w:outlineLvl w:val="0"/>
      </w:pPr>
      <w:r>
        <w:t>Зарегистрировано в Минюсте РД 20 июня 2017 г. N 4360</w:t>
      </w:r>
    </w:p>
    <w:p w:rsidR="005D2524" w:rsidRDefault="005D2524">
      <w:pPr>
        <w:pStyle w:val="ConsPlusNormal"/>
        <w:pBdr>
          <w:bottom w:val="single" w:sz="6" w:space="0" w:color="auto"/>
        </w:pBdr>
        <w:spacing w:before="100" w:after="100"/>
        <w:jc w:val="both"/>
        <w:rPr>
          <w:sz w:val="2"/>
          <w:szCs w:val="2"/>
        </w:rPr>
      </w:pPr>
    </w:p>
    <w:p w:rsidR="005D2524" w:rsidRDefault="005D2524">
      <w:pPr>
        <w:pStyle w:val="ConsPlusNormal"/>
        <w:jc w:val="both"/>
      </w:pPr>
    </w:p>
    <w:p w:rsidR="005D2524" w:rsidRDefault="005D2524">
      <w:pPr>
        <w:pStyle w:val="ConsPlusTitle"/>
        <w:jc w:val="center"/>
      </w:pPr>
      <w:r>
        <w:t>УПРАВЛЕНИЕ ПРАВИТЕЛЬСТВА РЕСПУБЛИКИ ДАГЕСТАН</w:t>
      </w:r>
    </w:p>
    <w:p w:rsidR="005D2524" w:rsidRDefault="005D2524">
      <w:pPr>
        <w:pStyle w:val="ConsPlusTitle"/>
        <w:jc w:val="center"/>
      </w:pPr>
      <w:r>
        <w:t>ПО ВОПРОСАМ ПЕРЕСЕЛЕНИЯ ЛАКСКОГО НАСЕЛЕНИЯ</w:t>
      </w:r>
    </w:p>
    <w:p w:rsidR="005D2524" w:rsidRDefault="005D2524">
      <w:pPr>
        <w:pStyle w:val="ConsPlusTitle"/>
        <w:jc w:val="center"/>
      </w:pPr>
      <w:r>
        <w:t>НОВОЛАКСКОГО РАЙОНА НА НОВОЕ МЕСТО ЖИТЕЛЬСТВА</w:t>
      </w:r>
    </w:p>
    <w:p w:rsidR="005D2524" w:rsidRDefault="005D2524">
      <w:pPr>
        <w:pStyle w:val="ConsPlusTitle"/>
        <w:jc w:val="center"/>
      </w:pPr>
      <w:r>
        <w:t>И ВОССТАНОВЛЕНИЯ АУХОВСКОГО РАЙОНА</w:t>
      </w:r>
    </w:p>
    <w:p w:rsidR="005D2524" w:rsidRDefault="005D2524">
      <w:pPr>
        <w:pStyle w:val="ConsPlusTitle"/>
        <w:jc w:val="center"/>
      </w:pPr>
    </w:p>
    <w:p w:rsidR="005D2524" w:rsidRDefault="005D2524">
      <w:pPr>
        <w:pStyle w:val="ConsPlusTitle"/>
        <w:jc w:val="center"/>
      </w:pPr>
      <w:r>
        <w:t>ПРИКАЗ</w:t>
      </w:r>
    </w:p>
    <w:p w:rsidR="005D2524" w:rsidRDefault="005D2524">
      <w:pPr>
        <w:pStyle w:val="ConsPlusTitle"/>
        <w:jc w:val="center"/>
      </w:pPr>
      <w:r>
        <w:t>от 13 июня 2017 г. N 14-ОД</w:t>
      </w:r>
    </w:p>
    <w:p w:rsidR="005D2524" w:rsidRDefault="005D2524">
      <w:pPr>
        <w:pStyle w:val="ConsPlusTitle"/>
        <w:jc w:val="center"/>
      </w:pPr>
    </w:p>
    <w:p w:rsidR="005D2524" w:rsidRDefault="005D2524">
      <w:pPr>
        <w:pStyle w:val="ConsPlusTitle"/>
        <w:jc w:val="center"/>
      </w:pPr>
      <w:r>
        <w:t>ОБ УТВЕРЖДЕНИИ ПОРЯДКА ПРОВЕДЕНИЯ АНТИКОРРУПЦИОННОЙ</w:t>
      </w:r>
    </w:p>
    <w:p w:rsidR="005D2524" w:rsidRDefault="005D2524">
      <w:pPr>
        <w:pStyle w:val="ConsPlusTitle"/>
        <w:jc w:val="center"/>
      </w:pPr>
      <w:r>
        <w:t>ЭКСПЕРТИЗЫ НОРМАТИВНЫХ ПРАВОВЫХ АКТОВ, ПРОЕКТОВ НОРМАТИВНЫХ</w:t>
      </w:r>
    </w:p>
    <w:p w:rsidR="005D2524" w:rsidRDefault="005D2524">
      <w:pPr>
        <w:pStyle w:val="ConsPlusTitle"/>
        <w:jc w:val="center"/>
      </w:pPr>
      <w:r>
        <w:t>ПРАВОВЫХ АКТОВ УПРАВЛЕНИЯ ПРАВИТЕЛЬСТВА РЕСПУБЛИКИ ДАГЕСТАН</w:t>
      </w:r>
    </w:p>
    <w:p w:rsidR="005D2524" w:rsidRDefault="005D2524">
      <w:pPr>
        <w:pStyle w:val="ConsPlusTitle"/>
        <w:jc w:val="center"/>
      </w:pPr>
      <w:r>
        <w:t>ПО ВОПРОСАМ ПЕРЕСЕЛЕНИЯ ЛАКСКОГО НАСЕЛЕНИЯ НОВОЛАКСКОГО</w:t>
      </w:r>
    </w:p>
    <w:p w:rsidR="005D2524" w:rsidRDefault="005D2524">
      <w:pPr>
        <w:pStyle w:val="ConsPlusTitle"/>
        <w:jc w:val="center"/>
      </w:pPr>
      <w:r>
        <w:t>РАЙОНА И ВОССТАНОВЛЕНИЯ АУХОВСКОГО РАЙОНА</w:t>
      </w:r>
    </w:p>
    <w:p w:rsidR="005D2524" w:rsidRDefault="005D2524">
      <w:pPr>
        <w:pStyle w:val="ConsPlusNormal"/>
        <w:jc w:val="both"/>
      </w:pPr>
    </w:p>
    <w:p w:rsidR="005D2524" w:rsidRDefault="005D2524">
      <w:pPr>
        <w:pStyle w:val="ConsPlusNormal"/>
        <w:ind w:firstLine="540"/>
        <w:jc w:val="both"/>
      </w:pPr>
      <w:r>
        <w:t xml:space="preserve">В соответствии с Федеральным </w:t>
      </w:r>
      <w:hyperlink r:id="rId5">
        <w:r>
          <w:rPr>
            <w:color w:val="0000FF"/>
          </w:rPr>
          <w:t>законом</w:t>
        </w:r>
      </w:hyperlink>
      <w:r>
        <w:t xml:space="preserve"> от 17 июля 2009 г. N 172-ФЗ "Об антикоррупционной экспертизе нормативных правовых актов и проектов нормативных правовых актов", </w:t>
      </w:r>
      <w:hyperlink r:id="rId6">
        <w:r>
          <w:rPr>
            <w:color w:val="0000FF"/>
          </w:rPr>
          <w:t>Законом</w:t>
        </w:r>
      </w:hyperlink>
      <w:r>
        <w:t xml:space="preserve"> Республики Дагестан от 7 апреля 2009 года N 21 "О противодействии коррупции в Республике Дагестан" (Собрание законодательства Республики Дагестан, 2009, N 7, ст. 275; 2012, N 3, ст. 57; 2012, N 7, ст. 245; 2013, N 5, ст. 255; 2013, N 24 (разделы I, II), ст. 1624; официальный интернет-портал правовой информации (www.pravo.e-dag.ru), 2016, 7 декабря, N 0500201612070003) и </w:t>
      </w:r>
      <w:hyperlink r:id="rId7">
        <w:r>
          <w:rPr>
            <w:color w:val="0000FF"/>
          </w:rPr>
          <w:t>Указом</w:t>
        </w:r>
      </w:hyperlink>
      <w:r>
        <w:t xml:space="preserve"> Президента Республики Дагестан от 20 августа 2009 года N 195 "Об антикоррупционной экспертизе правовых актов Республики Дагестан, проектов правовых актов Республики Дагестан" (Собрание законодательства Республики Дагестан, 2009, N 16, ст. 761; 2012, N 16, ст. 669; 2013, N 23, ст. 1572; 2013, N 24 (разделы I, II), ст. 1657; 2015, N 3, ст. 76; официальный интернет-портал правовой информации Республики Дагестан (www.pravo.e-dag.ru), 2016, 18 мая, N 05004000957; 2016, 19 мая, N 05004001179) приказываю:</w:t>
      </w:r>
    </w:p>
    <w:p w:rsidR="005D2524" w:rsidRDefault="005D2524">
      <w:pPr>
        <w:pStyle w:val="ConsPlusNormal"/>
        <w:spacing w:before="220"/>
        <w:ind w:firstLine="540"/>
        <w:jc w:val="both"/>
      </w:pPr>
      <w:r>
        <w:t xml:space="preserve">1. Утвердить </w:t>
      </w:r>
      <w:hyperlink w:anchor="P49">
        <w:r>
          <w:rPr>
            <w:color w:val="0000FF"/>
          </w:rPr>
          <w:t>Порядок</w:t>
        </w:r>
      </w:hyperlink>
      <w:r>
        <w:t xml:space="preserve"> проведения антикоррупционной экспертизы нормативных правовых актов, проектов нормативных правовых актов Управления Правительства Республики Дагестан по вопросам переселения лакского населения Новолакского района и восстановления Ауховского района (далее - Управление) согласно приложению к настоящему приказу.</w:t>
      </w:r>
    </w:p>
    <w:p w:rsidR="005D2524" w:rsidRDefault="005D2524">
      <w:pPr>
        <w:pStyle w:val="ConsPlusNormal"/>
        <w:spacing w:before="220"/>
        <w:ind w:firstLine="540"/>
        <w:jc w:val="both"/>
      </w:pPr>
      <w:r>
        <w:t>2. Ведущему специалисту-эксперту отдела переселения лакского населения Новолакского района (К.Ш.Гусейнову) разместить настоящий приказ на официальном сайте Управления в информационно-телекоммуникационной сети "Интернет".</w:t>
      </w:r>
    </w:p>
    <w:p w:rsidR="005D2524" w:rsidRDefault="005D2524">
      <w:pPr>
        <w:pStyle w:val="ConsPlusNormal"/>
        <w:spacing w:before="220"/>
        <w:ind w:firstLine="540"/>
        <w:jc w:val="both"/>
      </w:pPr>
      <w:r>
        <w:t>3. Организационно-правовому и финансовому отделам (А.М.Ахмедовой) подготовить настоящий приказ для государственной регистрации.</w:t>
      </w:r>
    </w:p>
    <w:p w:rsidR="005D2524" w:rsidRDefault="005D2524">
      <w:pPr>
        <w:pStyle w:val="ConsPlusNormal"/>
        <w:spacing w:before="220"/>
        <w:ind w:firstLine="540"/>
        <w:jc w:val="both"/>
      </w:pPr>
      <w:r>
        <w:t>4. Разместить настоящий приказ на официальном сайте Управления в информационно-телекоммуникационной сети "Интернет" (pereselenie.e-dag.ru).</w:t>
      </w:r>
    </w:p>
    <w:p w:rsidR="005D2524" w:rsidRDefault="005D2524">
      <w:pPr>
        <w:pStyle w:val="ConsPlusNormal"/>
        <w:spacing w:before="220"/>
        <w:ind w:firstLine="540"/>
        <w:jc w:val="both"/>
      </w:pPr>
      <w:r>
        <w:lastRenderedPageBreak/>
        <w:t>5. Направить приказ на государственную регистрацию в Министерство юстиции Республики Дагестан.</w:t>
      </w:r>
    </w:p>
    <w:p w:rsidR="005D2524" w:rsidRDefault="005D2524">
      <w:pPr>
        <w:pStyle w:val="ConsPlusNormal"/>
        <w:spacing w:before="220"/>
        <w:ind w:firstLine="540"/>
        <w:jc w:val="both"/>
      </w:pPr>
      <w:r>
        <w:t>6. Настоящий приказ вступает в силу в установленном законодательством порядке.</w:t>
      </w:r>
    </w:p>
    <w:p w:rsidR="005D2524" w:rsidRDefault="005D2524">
      <w:pPr>
        <w:pStyle w:val="ConsPlusNormal"/>
        <w:spacing w:before="220"/>
        <w:ind w:firstLine="540"/>
        <w:jc w:val="both"/>
      </w:pPr>
      <w:r>
        <w:t>7. Контроль за исполнением настоящего приказа возложить на заместителя начальника Управления М.М.Гаджиева.</w:t>
      </w:r>
    </w:p>
    <w:p w:rsidR="005D2524" w:rsidRDefault="005D2524">
      <w:pPr>
        <w:pStyle w:val="ConsPlusNormal"/>
        <w:jc w:val="both"/>
      </w:pPr>
    </w:p>
    <w:p w:rsidR="005D2524" w:rsidRDefault="005D2524">
      <w:pPr>
        <w:pStyle w:val="ConsPlusNormal"/>
        <w:jc w:val="right"/>
      </w:pPr>
      <w:r>
        <w:t>Начальник Управления</w:t>
      </w:r>
    </w:p>
    <w:p w:rsidR="005D2524" w:rsidRDefault="005D2524">
      <w:pPr>
        <w:pStyle w:val="ConsPlusNormal"/>
        <w:jc w:val="right"/>
      </w:pPr>
      <w:r>
        <w:t>Правительства Республики Дагестан</w:t>
      </w:r>
    </w:p>
    <w:p w:rsidR="005D2524" w:rsidRDefault="005D2524">
      <w:pPr>
        <w:pStyle w:val="ConsPlusNormal"/>
        <w:jc w:val="right"/>
      </w:pPr>
      <w:r>
        <w:t>по вопросам переселения лакского</w:t>
      </w:r>
    </w:p>
    <w:p w:rsidR="005D2524" w:rsidRDefault="005D2524">
      <w:pPr>
        <w:pStyle w:val="ConsPlusNormal"/>
        <w:jc w:val="right"/>
      </w:pPr>
      <w:r>
        <w:t>населения Новолакского района</w:t>
      </w:r>
    </w:p>
    <w:p w:rsidR="005D2524" w:rsidRDefault="005D2524">
      <w:pPr>
        <w:pStyle w:val="ConsPlusNormal"/>
        <w:jc w:val="right"/>
      </w:pPr>
      <w:r>
        <w:t>на новое место жительства</w:t>
      </w:r>
    </w:p>
    <w:p w:rsidR="005D2524" w:rsidRDefault="005D2524">
      <w:pPr>
        <w:pStyle w:val="ConsPlusNormal"/>
        <w:jc w:val="right"/>
      </w:pPr>
      <w:r>
        <w:t>и восстановления Ауховского района</w:t>
      </w:r>
    </w:p>
    <w:p w:rsidR="005D2524" w:rsidRDefault="005D2524">
      <w:pPr>
        <w:pStyle w:val="ConsPlusNormal"/>
        <w:jc w:val="right"/>
      </w:pPr>
      <w:r>
        <w:t>М.МАГОМЕДАЛИЕВ</w:t>
      </w:r>
    </w:p>
    <w:p w:rsidR="005D2524" w:rsidRDefault="005D2524">
      <w:pPr>
        <w:pStyle w:val="ConsPlusNormal"/>
        <w:jc w:val="both"/>
      </w:pPr>
    </w:p>
    <w:p w:rsidR="005D2524" w:rsidRDefault="005D2524">
      <w:pPr>
        <w:pStyle w:val="ConsPlusNormal"/>
        <w:jc w:val="both"/>
      </w:pPr>
    </w:p>
    <w:p w:rsidR="005D2524" w:rsidRDefault="005D2524">
      <w:pPr>
        <w:pStyle w:val="ConsPlusNormal"/>
        <w:jc w:val="both"/>
      </w:pPr>
    </w:p>
    <w:p w:rsidR="005D2524" w:rsidRDefault="005D2524">
      <w:pPr>
        <w:pStyle w:val="ConsPlusNormal"/>
        <w:jc w:val="both"/>
      </w:pPr>
    </w:p>
    <w:p w:rsidR="005D2524" w:rsidRDefault="005D2524">
      <w:pPr>
        <w:pStyle w:val="ConsPlusNormal"/>
        <w:jc w:val="both"/>
      </w:pPr>
    </w:p>
    <w:p w:rsidR="005D2524" w:rsidRDefault="005D2524">
      <w:pPr>
        <w:pStyle w:val="ConsPlusNormal"/>
        <w:jc w:val="right"/>
        <w:outlineLvl w:val="0"/>
      </w:pPr>
      <w:r>
        <w:t>Приложение</w:t>
      </w:r>
    </w:p>
    <w:p w:rsidR="005D2524" w:rsidRDefault="005D2524">
      <w:pPr>
        <w:pStyle w:val="ConsPlusNormal"/>
        <w:jc w:val="both"/>
      </w:pPr>
    </w:p>
    <w:p w:rsidR="005D2524" w:rsidRDefault="005D2524">
      <w:pPr>
        <w:pStyle w:val="ConsPlusNormal"/>
        <w:jc w:val="right"/>
      </w:pPr>
      <w:r>
        <w:t>Утвержден</w:t>
      </w:r>
    </w:p>
    <w:p w:rsidR="005D2524" w:rsidRDefault="005D2524">
      <w:pPr>
        <w:pStyle w:val="ConsPlusNormal"/>
        <w:jc w:val="right"/>
      </w:pPr>
      <w:r>
        <w:t>приказом Управления Правительства</w:t>
      </w:r>
    </w:p>
    <w:p w:rsidR="005D2524" w:rsidRDefault="005D2524">
      <w:pPr>
        <w:pStyle w:val="ConsPlusNormal"/>
        <w:jc w:val="right"/>
      </w:pPr>
      <w:r>
        <w:t>Республики Дагестан по вопросам переселения</w:t>
      </w:r>
    </w:p>
    <w:p w:rsidR="005D2524" w:rsidRDefault="005D2524">
      <w:pPr>
        <w:pStyle w:val="ConsPlusNormal"/>
        <w:jc w:val="right"/>
      </w:pPr>
      <w:r>
        <w:t>лакского населения Новолакского района</w:t>
      </w:r>
    </w:p>
    <w:p w:rsidR="005D2524" w:rsidRDefault="005D2524">
      <w:pPr>
        <w:pStyle w:val="ConsPlusNormal"/>
        <w:jc w:val="right"/>
      </w:pPr>
      <w:r>
        <w:t>на новое место жительства и восстановления</w:t>
      </w:r>
    </w:p>
    <w:p w:rsidR="005D2524" w:rsidRDefault="005D2524">
      <w:pPr>
        <w:pStyle w:val="ConsPlusNormal"/>
        <w:jc w:val="right"/>
      </w:pPr>
      <w:r>
        <w:t>Ауховского района</w:t>
      </w:r>
    </w:p>
    <w:p w:rsidR="005D2524" w:rsidRDefault="005D2524">
      <w:pPr>
        <w:pStyle w:val="ConsPlusNormal"/>
        <w:jc w:val="right"/>
      </w:pPr>
      <w:r>
        <w:t>от 13 июня 2017 г. N 14-ОД</w:t>
      </w:r>
    </w:p>
    <w:p w:rsidR="005D2524" w:rsidRDefault="005D2524">
      <w:pPr>
        <w:pStyle w:val="ConsPlusNormal"/>
        <w:jc w:val="both"/>
      </w:pPr>
    </w:p>
    <w:p w:rsidR="005D2524" w:rsidRDefault="005D2524">
      <w:pPr>
        <w:pStyle w:val="ConsPlusTitle"/>
        <w:jc w:val="center"/>
      </w:pPr>
      <w:bookmarkStart w:id="0" w:name="P49"/>
      <w:bookmarkEnd w:id="0"/>
      <w:r>
        <w:t>ПОРЯДОК</w:t>
      </w:r>
    </w:p>
    <w:p w:rsidR="005D2524" w:rsidRDefault="005D2524">
      <w:pPr>
        <w:pStyle w:val="ConsPlusTitle"/>
        <w:jc w:val="center"/>
      </w:pPr>
      <w:r>
        <w:t>ПРОВЕДЕНИЯ АНТИКОРРУПЦИОННОЙ ЭКСПЕРТИЗЫ НОРМАТИВНЫХ ПРАВОВЫХ</w:t>
      </w:r>
    </w:p>
    <w:p w:rsidR="005D2524" w:rsidRDefault="005D2524">
      <w:pPr>
        <w:pStyle w:val="ConsPlusTitle"/>
        <w:jc w:val="center"/>
      </w:pPr>
      <w:r>
        <w:t>АКТОВ, ПРОЕКТОВ НОРМАТИВНЫХ ПРАВОВЫХ АКТОВ УПРАВЛЕНИЯ</w:t>
      </w:r>
    </w:p>
    <w:p w:rsidR="005D2524" w:rsidRDefault="005D2524">
      <w:pPr>
        <w:pStyle w:val="ConsPlusTitle"/>
        <w:jc w:val="center"/>
      </w:pPr>
      <w:r>
        <w:t>ПРАВИТЕЛЬСТВА РЕСПУБЛИКИ ДАГЕСТАН ПО ВОПРОСАМ ПЕРЕСЕЛЕНИЯ</w:t>
      </w:r>
    </w:p>
    <w:p w:rsidR="005D2524" w:rsidRDefault="005D2524">
      <w:pPr>
        <w:pStyle w:val="ConsPlusTitle"/>
        <w:jc w:val="center"/>
      </w:pPr>
      <w:r>
        <w:t>ЛАКСКОГО НАСЕЛЕНИЯ НОВОЛАКСКОГО РАЙОНА И ВОССТАНОВЛЕНИЯ</w:t>
      </w:r>
    </w:p>
    <w:p w:rsidR="005D2524" w:rsidRDefault="005D2524">
      <w:pPr>
        <w:pStyle w:val="ConsPlusTitle"/>
        <w:jc w:val="center"/>
      </w:pPr>
      <w:r>
        <w:t>АУХОВСКОГО РАЙОНА (ДАЛЕЕ - УПРАВЛЕНИЕ)</w:t>
      </w:r>
    </w:p>
    <w:p w:rsidR="005D2524" w:rsidRDefault="005D2524">
      <w:pPr>
        <w:pStyle w:val="ConsPlusNormal"/>
        <w:jc w:val="both"/>
      </w:pPr>
    </w:p>
    <w:p w:rsidR="005D2524" w:rsidRDefault="005D2524">
      <w:pPr>
        <w:pStyle w:val="ConsPlusNormal"/>
        <w:jc w:val="center"/>
        <w:outlineLvl w:val="1"/>
      </w:pPr>
      <w:r>
        <w:t>I. Общие положения</w:t>
      </w:r>
    </w:p>
    <w:p w:rsidR="005D2524" w:rsidRDefault="005D2524">
      <w:pPr>
        <w:pStyle w:val="ConsPlusNormal"/>
        <w:jc w:val="both"/>
      </w:pPr>
    </w:p>
    <w:p w:rsidR="005D2524" w:rsidRDefault="005D2524">
      <w:pPr>
        <w:pStyle w:val="ConsPlusNormal"/>
        <w:ind w:firstLine="540"/>
        <w:jc w:val="both"/>
      </w:pPr>
      <w:r>
        <w:t>1. Антикоррупционной экспертизе подлежат:</w:t>
      </w:r>
    </w:p>
    <w:p w:rsidR="005D2524" w:rsidRDefault="005D2524">
      <w:pPr>
        <w:pStyle w:val="ConsPlusNormal"/>
        <w:spacing w:before="220"/>
        <w:ind w:firstLine="540"/>
        <w:jc w:val="both"/>
      </w:pPr>
      <w:bookmarkStart w:id="1" w:name="P59"/>
      <w:bookmarkEnd w:id="1"/>
      <w:r>
        <w:t>а) нормативные правовые акты Управления;</w:t>
      </w:r>
    </w:p>
    <w:p w:rsidR="005D2524" w:rsidRDefault="005D2524">
      <w:pPr>
        <w:pStyle w:val="ConsPlusNormal"/>
        <w:spacing w:before="220"/>
        <w:ind w:firstLine="540"/>
        <w:jc w:val="both"/>
      </w:pPr>
      <w:r>
        <w:lastRenderedPageBreak/>
        <w:t>б) проекты нормативных правовых актов Управления;</w:t>
      </w:r>
    </w:p>
    <w:p w:rsidR="005D2524" w:rsidRDefault="005D2524">
      <w:pPr>
        <w:pStyle w:val="ConsPlusNormal"/>
        <w:spacing w:before="220"/>
        <w:ind w:firstLine="540"/>
        <w:jc w:val="both"/>
      </w:pPr>
      <w:r>
        <w:t>в) проекты законов, проекты указов Главы Республики Дагестан и проекты постановлений Правительства Республики Дагестан, разрабатываемые Управлением.</w:t>
      </w:r>
    </w:p>
    <w:p w:rsidR="005D2524" w:rsidRDefault="005D2524">
      <w:pPr>
        <w:pStyle w:val="ConsPlusNormal"/>
        <w:spacing w:before="220"/>
        <w:ind w:firstLine="540"/>
        <w:jc w:val="both"/>
      </w:pPr>
      <w:r>
        <w:t>2. Целью антикоррупционной экспертизы является выявление и последующее устранение коррупциогенных факторов в проектах нормативных правовых актов.</w:t>
      </w:r>
    </w:p>
    <w:p w:rsidR="005D2524" w:rsidRDefault="005D2524">
      <w:pPr>
        <w:pStyle w:val="ConsPlusNormal"/>
        <w:jc w:val="both"/>
      </w:pPr>
    </w:p>
    <w:p w:rsidR="005D2524" w:rsidRDefault="005D2524">
      <w:pPr>
        <w:pStyle w:val="ConsPlusNormal"/>
        <w:jc w:val="center"/>
        <w:outlineLvl w:val="1"/>
      </w:pPr>
      <w:bookmarkStart w:id="2" w:name="P64"/>
      <w:bookmarkEnd w:id="2"/>
      <w:r>
        <w:t>II. Антикоррупционная экспертиза проектов</w:t>
      </w:r>
    </w:p>
    <w:p w:rsidR="005D2524" w:rsidRDefault="005D2524">
      <w:pPr>
        <w:pStyle w:val="ConsPlusNormal"/>
        <w:jc w:val="center"/>
      </w:pPr>
      <w:r>
        <w:t>нормативных правовых актов</w:t>
      </w:r>
    </w:p>
    <w:p w:rsidR="005D2524" w:rsidRDefault="005D2524">
      <w:pPr>
        <w:pStyle w:val="ConsPlusNormal"/>
        <w:jc w:val="both"/>
      </w:pPr>
    </w:p>
    <w:p w:rsidR="005D2524" w:rsidRDefault="005D2524">
      <w:pPr>
        <w:pStyle w:val="ConsPlusNormal"/>
        <w:ind w:firstLine="540"/>
        <w:jc w:val="both"/>
      </w:pPr>
      <w:r>
        <w:t xml:space="preserve">3. Антикоррупционную экспертизу проектов нормативных правовых актов проводит помощник начальника Управления по вопросам противодействия коррупции (далее - Помощник) в соответствии с </w:t>
      </w:r>
      <w:hyperlink r:id="rId8">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(далее - Методика).</w:t>
      </w:r>
    </w:p>
    <w:p w:rsidR="005D2524" w:rsidRDefault="005D2524">
      <w:pPr>
        <w:pStyle w:val="ConsPlusNormal"/>
        <w:spacing w:before="220"/>
        <w:ind w:firstLine="540"/>
        <w:jc w:val="both"/>
      </w:pPr>
      <w:r>
        <w:t>4. Срок проведения антикоррупционной экспертизы нормативных правовых актов и проектов нормативных правовых актов не должен превышать 5 рабочих дней со дня поступления их Помощнику.</w:t>
      </w:r>
    </w:p>
    <w:p w:rsidR="005D2524" w:rsidRDefault="005D2524">
      <w:pPr>
        <w:pStyle w:val="ConsPlusNormal"/>
        <w:spacing w:before="220"/>
        <w:ind w:firstLine="540"/>
        <w:jc w:val="both"/>
      </w:pPr>
      <w:r>
        <w:t xml:space="preserve">5. Поступивший Помощнику проект нормативного правового акта регистрируется в специальном </w:t>
      </w:r>
      <w:hyperlink w:anchor="P119">
        <w:r>
          <w:rPr>
            <w:color w:val="0000FF"/>
          </w:rPr>
          <w:t>журнале</w:t>
        </w:r>
      </w:hyperlink>
      <w:r>
        <w:t xml:space="preserve"> (приложение N 1).</w:t>
      </w:r>
    </w:p>
    <w:p w:rsidR="005D2524" w:rsidRDefault="005D2524">
      <w:pPr>
        <w:pStyle w:val="ConsPlusNormal"/>
        <w:spacing w:before="220"/>
        <w:ind w:firstLine="540"/>
        <w:jc w:val="both"/>
      </w:pPr>
      <w:r>
        <w:t xml:space="preserve">6. По результатам проведения антикоррупционной и правовой экспертизы проекта нормативного правового акта составляется </w:t>
      </w:r>
      <w:hyperlink w:anchor="P159">
        <w:r>
          <w:rPr>
            <w:color w:val="0000FF"/>
          </w:rPr>
          <w:t>заключение</w:t>
        </w:r>
      </w:hyperlink>
      <w:r>
        <w:t xml:space="preserve"> (приложение N 2), которое подписывается начальником Управления или лицом, исполняющим его обязанности (далее - заключение), в котором отражается результат проведенной антикоррупционной экспертизы.</w:t>
      </w:r>
    </w:p>
    <w:p w:rsidR="005D2524" w:rsidRDefault="005D2524">
      <w:pPr>
        <w:pStyle w:val="ConsPlusNormal"/>
        <w:spacing w:before="220"/>
        <w:ind w:firstLine="540"/>
        <w:jc w:val="both"/>
      </w:pPr>
      <w:r>
        <w:t xml:space="preserve">7. При выявлении в проекте нормативного правового акта коррупциогенных факторов в заключении отражаются все выявленные коррупциогенные факторы с указанием структурных единиц (разделов, глав, пунктов, подпунктов, абзацев), в которых они содержатся, со ссылкой на положения </w:t>
      </w:r>
      <w:hyperlink r:id="rId9">
        <w:r>
          <w:rPr>
            <w:color w:val="0000FF"/>
          </w:rPr>
          <w:t>Методики</w:t>
        </w:r>
      </w:hyperlink>
      <w:r>
        <w:t>. Одновременно в заключении указываются предложения по устранению выявленных коррупциогенных факторов. В случае если в проекте нормативного правового акта отсутствуют коррупциогенные факторы, в заключении отражаются указанные сведения.</w:t>
      </w:r>
    </w:p>
    <w:p w:rsidR="005D2524" w:rsidRDefault="005D2524">
      <w:pPr>
        <w:pStyle w:val="ConsPlusNormal"/>
        <w:spacing w:before="220"/>
        <w:ind w:firstLine="540"/>
        <w:jc w:val="both"/>
      </w:pPr>
      <w:r>
        <w:t>8. Заключение подлежит обязательному рассмотрению в структурном подразделении, ответственном за подготовку проекта нормативного правового акта.</w:t>
      </w:r>
    </w:p>
    <w:p w:rsidR="005D2524" w:rsidRDefault="005D2524">
      <w:pPr>
        <w:pStyle w:val="ConsPlusNormal"/>
        <w:spacing w:before="220"/>
        <w:ind w:firstLine="540"/>
        <w:jc w:val="both"/>
      </w:pPr>
      <w:r>
        <w:t>9. Коррупциогенные факторы, выявленные при проведении антикоррупционной экспертизы проекта нормативного правового акта, устраняются структурным подразделением, ответственным за подготовку проекта нормативного правового акта, на стадии доработки проекта нормативного правового акта, после чего доработанный проект нормативного правового акта направляется Помощнику для проведения повторной антикоррупционной экспертизы.</w:t>
      </w:r>
    </w:p>
    <w:p w:rsidR="005D2524" w:rsidRDefault="005D2524">
      <w:pPr>
        <w:pStyle w:val="ConsPlusNormal"/>
        <w:jc w:val="both"/>
      </w:pPr>
    </w:p>
    <w:p w:rsidR="005D2524" w:rsidRDefault="005D2524">
      <w:pPr>
        <w:pStyle w:val="ConsPlusNormal"/>
        <w:jc w:val="center"/>
        <w:outlineLvl w:val="1"/>
      </w:pPr>
      <w:r>
        <w:t>III. Обеспечение проведения независимой антикоррупционной</w:t>
      </w:r>
    </w:p>
    <w:p w:rsidR="005D2524" w:rsidRDefault="005D2524">
      <w:pPr>
        <w:pStyle w:val="ConsPlusNormal"/>
        <w:jc w:val="center"/>
      </w:pPr>
      <w:r>
        <w:t>экспертизы проектов нормативных правовых</w:t>
      </w:r>
    </w:p>
    <w:p w:rsidR="005D2524" w:rsidRDefault="005D2524">
      <w:pPr>
        <w:pStyle w:val="ConsPlusNormal"/>
        <w:jc w:val="both"/>
      </w:pPr>
    </w:p>
    <w:p w:rsidR="005D2524" w:rsidRDefault="005D2524">
      <w:pPr>
        <w:pStyle w:val="ConsPlusNormal"/>
        <w:ind w:firstLine="540"/>
        <w:jc w:val="both"/>
      </w:pPr>
      <w:bookmarkStart w:id="3" w:name="P78"/>
      <w:bookmarkEnd w:id="3"/>
      <w:r>
        <w:lastRenderedPageBreak/>
        <w:t xml:space="preserve">10. Проекты, за исключением проектов, содержащих сведения, составляющие государственную тайну, или сведения конфиденциального характера, подлежат независимой антикоррупционной экспертизе, которая проводится в соответствии с </w:t>
      </w:r>
      <w:hyperlink r:id="rId10">
        <w:r>
          <w:rPr>
            <w:color w:val="0000FF"/>
          </w:rPr>
          <w:t>Методикой</w:t>
        </w:r>
      </w:hyperlink>
      <w:r>
        <w:t>.</w:t>
      </w:r>
    </w:p>
    <w:p w:rsidR="005D2524" w:rsidRDefault="005D2524">
      <w:pPr>
        <w:pStyle w:val="ConsPlusNormal"/>
        <w:spacing w:before="220"/>
        <w:ind w:firstLine="540"/>
        <w:jc w:val="both"/>
      </w:pPr>
      <w:r>
        <w:t xml:space="preserve">11. Для проведения независимой антикоррупционной экспертизы структурное подразделение, ответственное за подготовку проекта, представляет с сопроводительным письмом текст проекта нормативного правового акта или иного документа, указанного в </w:t>
      </w:r>
      <w:hyperlink w:anchor="P78">
        <w:r>
          <w:rPr>
            <w:color w:val="0000FF"/>
          </w:rPr>
          <w:t>пункте 10</w:t>
        </w:r>
      </w:hyperlink>
      <w:r>
        <w:t xml:space="preserve"> настоящего Порядка, на электронном носителе Помощнику начальника Управления для размещения его на официальном сайте Управления в сети "Интернет". В сопроводительном письме структурное подразделение, ответственное за подготовку проекта, указывает дату, когда проект должен быть размещен на официальном сайте Управления в сети "Интернет", а также даты начала и окончания приема заключений по результатам независимой антикоррупционной экспертизы.</w:t>
      </w:r>
    </w:p>
    <w:p w:rsidR="005D2524" w:rsidRDefault="005D2524">
      <w:pPr>
        <w:pStyle w:val="ConsPlusNormal"/>
        <w:spacing w:before="220"/>
        <w:ind w:firstLine="540"/>
        <w:jc w:val="both"/>
      </w:pPr>
      <w:r>
        <w:t>12. Срок размещения проекта нормативного правового акта на официальном сайте Управления не может составлять менее 7 дней.</w:t>
      </w:r>
    </w:p>
    <w:p w:rsidR="005D2524" w:rsidRDefault="005D2524">
      <w:pPr>
        <w:pStyle w:val="ConsPlusNormal"/>
        <w:spacing w:before="220"/>
        <w:ind w:firstLine="540"/>
        <w:jc w:val="both"/>
      </w:pPr>
      <w:r>
        <w:t>13. Поступившие в Управление заключения по результатам независимой антикоррупционной экспертизы направляются в структурное подразделение, ответственное за подготовку проекта нормативного правового акта, для рассмотрения и устранения коррупциогенных факторов. Структурное подразделение в день поступления заключений по результатам независимой антикоррупционной экспертизы информирует и направляет копии данных заключений Помощнику.</w:t>
      </w:r>
    </w:p>
    <w:p w:rsidR="005D2524" w:rsidRDefault="005D2524">
      <w:pPr>
        <w:pStyle w:val="ConsPlusNormal"/>
        <w:spacing w:before="220"/>
        <w:ind w:firstLine="540"/>
        <w:jc w:val="both"/>
      </w:pPr>
      <w:r>
        <w:t>14. Заключения по результатам независимой антикоррупционной экспертизы носят рекомендательный характер и подлежат обязательному рассмотрению в Управлении в пятнадцатидневный срок со дня их получения.</w:t>
      </w:r>
    </w:p>
    <w:p w:rsidR="005D2524" w:rsidRDefault="005D2524">
      <w:pPr>
        <w:pStyle w:val="ConsPlusNormal"/>
        <w:spacing w:before="220"/>
        <w:ind w:firstLine="540"/>
        <w:jc w:val="both"/>
      </w:pPr>
      <w:r>
        <w:t>15.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отсутствуют предложения по устранению выявленных коррупциогенных факторов.</w:t>
      </w:r>
    </w:p>
    <w:p w:rsidR="005D2524" w:rsidRDefault="005D2524">
      <w:pPr>
        <w:pStyle w:val="ConsPlusNormal"/>
        <w:spacing w:before="220"/>
        <w:ind w:firstLine="540"/>
        <w:jc w:val="both"/>
      </w:pPr>
      <w:r>
        <w:t>16. Положения проекта нормативного правового акта, содержащие коррупциогенные факторы, выявленные при проведении независимой антикоррупционной экспертизы, подлежат устранению структурным подразделением, ответственным за подготовку проекта нормативного правового акта.</w:t>
      </w:r>
    </w:p>
    <w:p w:rsidR="005D2524" w:rsidRDefault="005D2524">
      <w:pPr>
        <w:pStyle w:val="ConsPlusNormal"/>
        <w:spacing w:before="220"/>
        <w:ind w:firstLine="540"/>
        <w:jc w:val="both"/>
      </w:pPr>
      <w:r>
        <w:t>17. После устранения замечаний и учета предложений, изложенных в заключениях антикоррупционной экспертизы и независимой антикоррупционной экспертизы, структурное подразделение, ответственное за подготовку проекта нормативного правового акта, повторно представляет проект нормативного правового акта на рассмотрение Помощника с приложением поступивших заключений по результатам независимой антикоррупционной экспертизы.</w:t>
      </w:r>
    </w:p>
    <w:p w:rsidR="005D2524" w:rsidRDefault="005D2524">
      <w:pPr>
        <w:pStyle w:val="ConsPlusNormal"/>
        <w:jc w:val="both"/>
      </w:pPr>
    </w:p>
    <w:p w:rsidR="005D2524" w:rsidRDefault="005D2524">
      <w:pPr>
        <w:pStyle w:val="ConsPlusNormal"/>
        <w:jc w:val="center"/>
        <w:outlineLvl w:val="1"/>
      </w:pPr>
      <w:r>
        <w:t>IV. Порядок проведения антикоррупционной экспертизы</w:t>
      </w:r>
    </w:p>
    <w:p w:rsidR="005D2524" w:rsidRDefault="005D2524">
      <w:pPr>
        <w:pStyle w:val="ConsPlusNormal"/>
        <w:jc w:val="center"/>
      </w:pPr>
      <w:r>
        <w:t>нормативных правовых актов</w:t>
      </w:r>
    </w:p>
    <w:p w:rsidR="005D2524" w:rsidRDefault="005D2524">
      <w:pPr>
        <w:pStyle w:val="ConsPlusNormal"/>
        <w:jc w:val="both"/>
      </w:pPr>
    </w:p>
    <w:p w:rsidR="005D2524" w:rsidRDefault="005D2524">
      <w:pPr>
        <w:pStyle w:val="ConsPlusNormal"/>
        <w:ind w:firstLine="540"/>
        <w:jc w:val="both"/>
      </w:pPr>
      <w:r>
        <w:t xml:space="preserve">18. Антикоррупционная экспертиза нормативных правовых актов, указанных в </w:t>
      </w:r>
      <w:hyperlink w:anchor="P59">
        <w:r>
          <w:rPr>
            <w:color w:val="0000FF"/>
          </w:rPr>
          <w:t>подпункте "а" пункта 1</w:t>
        </w:r>
      </w:hyperlink>
      <w:r>
        <w:t xml:space="preserve"> настоящего Порядка, проводится при мониторинге их применения.</w:t>
      </w:r>
    </w:p>
    <w:p w:rsidR="005D2524" w:rsidRDefault="005D2524">
      <w:pPr>
        <w:pStyle w:val="ConsPlusNormal"/>
        <w:spacing w:before="220"/>
        <w:ind w:firstLine="540"/>
        <w:jc w:val="both"/>
      </w:pPr>
      <w:r>
        <w:t>19. Мониторинг проводится структурными подразделениями Управления в соответствии с их компетенцией.</w:t>
      </w:r>
    </w:p>
    <w:p w:rsidR="005D2524" w:rsidRDefault="005D2524">
      <w:pPr>
        <w:pStyle w:val="ConsPlusNormal"/>
        <w:spacing w:before="220"/>
        <w:ind w:firstLine="540"/>
        <w:jc w:val="both"/>
      </w:pPr>
      <w:r>
        <w:t>20. Задачами мониторинга являются:</w:t>
      </w:r>
    </w:p>
    <w:p w:rsidR="005D2524" w:rsidRDefault="005D2524">
      <w:pPr>
        <w:pStyle w:val="ConsPlusNormal"/>
        <w:spacing w:before="220"/>
        <w:ind w:firstLine="540"/>
        <w:jc w:val="both"/>
      </w:pPr>
      <w:r>
        <w:lastRenderedPageBreak/>
        <w:t>а) своевременное выявление в нормативных правовых актах Управления коррупциогенных факторов;</w:t>
      </w:r>
    </w:p>
    <w:p w:rsidR="005D2524" w:rsidRDefault="005D2524">
      <w:pPr>
        <w:pStyle w:val="ConsPlusNormal"/>
        <w:spacing w:before="220"/>
        <w:ind w:firstLine="540"/>
        <w:jc w:val="both"/>
      </w:pPr>
      <w:r>
        <w:t>б) устранение выявленных коррупциогенных факторов.</w:t>
      </w:r>
    </w:p>
    <w:p w:rsidR="005D2524" w:rsidRDefault="005D2524">
      <w:pPr>
        <w:pStyle w:val="ConsPlusNormal"/>
        <w:spacing w:before="220"/>
        <w:ind w:firstLine="540"/>
        <w:jc w:val="both"/>
      </w:pPr>
      <w:r>
        <w:t>21. При мониторинге осуществляются:</w:t>
      </w:r>
    </w:p>
    <w:p w:rsidR="005D2524" w:rsidRDefault="005D2524">
      <w:pPr>
        <w:pStyle w:val="ConsPlusNormal"/>
        <w:spacing w:before="220"/>
        <w:ind w:firstLine="540"/>
        <w:jc w:val="both"/>
      </w:pPr>
      <w:r>
        <w:t>а) сбор информации о практике применения нормативных правовых актов Управления;</w:t>
      </w:r>
    </w:p>
    <w:p w:rsidR="005D2524" w:rsidRDefault="005D2524">
      <w:pPr>
        <w:pStyle w:val="ConsPlusNormal"/>
        <w:spacing w:before="220"/>
        <w:ind w:firstLine="540"/>
        <w:jc w:val="both"/>
      </w:pPr>
      <w:r>
        <w:t>б) анализ и оценка получаемой информации о практике применения нормативных правовых актов.</w:t>
      </w:r>
    </w:p>
    <w:p w:rsidR="005D2524" w:rsidRDefault="005D2524">
      <w:pPr>
        <w:pStyle w:val="ConsPlusNormal"/>
        <w:spacing w:before="220"/>
        <w:ind w:firstLine="540"/>
        <w:jc w:val="both"/>
      </w:pPr>
      <w:r>
        <w:t>22. При осуществлении мониторинга правоприменения используется:</w:t>
      </w:r>
    </w:p>
    <w:p w:rsidR="005D2524" w:rsidRDefault="005D2524">
      <w:pPr>
        <w:pStyle w:val="ConsPlusNormal"/>
        <w:spacing w:before="220"/>
        <w:ind w:firstLine="540"/>
        <w:jc w:val="both"/>
      </w:pPr>
      <w:r>
        <w:t>а) практика судов общей юрисдикции и арбитражных судов;</w:t>
      </w:r>
    </w:p>
    <w:p w:rsidR="005D2524" w:rsidRDefault="005D2524">
      <w:pPr>
        <w:pStyle w:val="ConsPlusNormal"/>
        <w:spacing w:before="220"/>
        <w:ind w:firstLine="540"/>
        <w:jc w:val="both"/>
      </w:pPr>
      <w:r>
        <w:t>б) практика деятельности органов исполнительной власти Республики Дагестан и иных органов;</w:t>
      </w:r>
    </w:p>
    <w:p w:rsidR="005D2524" w:rsidRDefault="005D2524">
      <w:pPr>
        <w:pStyle w:val="ConsPlusNormal"/>
        <w:spacing w:before="220"/>
        <w:ind w:firstLine="540"/>
        <w:jc w:val="both"/>
      </w:pPr>
      <w:r>
        <w:t>в) информация, поступившая из общественных, научных, правозащитных и иных организаций;</w:t>
      </w:r>
    </w:p>
    <w:p w:rsidR="005D2524" w:rsidRDefault="005D2524">
      <w:pPr>
        <w:pStyle w:val="ConsPlusNormal"/>
        <w:spacing w:before="220"/>
        <w:ind w:firstLine="540"/>
        <w:jc w:val="both"/>
      </w:pPr>
      <w:r>
        <w:t>г) информация, почерпнутая из средств массовой информации;</w:t>
      </w:r>
    </w:p>
    <w:p w:rsidR="005D2524" w:rsidRDefault="005D2524">
      <w:pPr>
        <w:pStyle w:val="ConsPlusNormal"/>
        <w:spacing w:before="220"/>
        <w:ind w:firstLine="540"/>
        <w:jc w:val="both"/>
      </w:pPr>
      <w:r>
        <w:t>д) информация, поступившая от граждан;</w:t>
      </w:r>
    </w:p>
    <w:p w:rsidR="005D2524" w:rsidRDefault="005D2524">
      <w:pPr>
        <w:pStyle w:val="ConsPlusNormal"/>
        <w:spacing w:before="220"/>
        <w:ind w:firstLine="540"/>
        <w:jc w:val="both"/>
      </w:pPr>
      <w:r>
        <w:t>е) информация, поступившая из иных источников.</w:t>
      </w:r>
    </w:p>
    <w:p w:rsidR="005D2524" w:rsidRDefault="005D2524">
      <w:pPr>
        <w:pStyle w:val="ConsPlusNormal"/>
        <w:spacing w:before="220"/>
        <w:ind w:firstLine="540"/>
        <w:jc w:val="both"/>
      </w:pPr>
      <w:r>
        <w:t xml:space="preserve">23. В случае если должностное лицо Управления, осуществляющее мониторинг в рамках своей компетенции, выявляет наличие в нормативном правовом акте Управления коррупциогенного фактора, структурное подразделение, разработавшее нормативный акт, в течение пяти рабочих дней готовит предложения по устранению выявленного коррупциогенного фактора и направляет в установленном порядке проект нормативного правового акта Управления об изменении (признании утратившим силу) или отмене нормативного правового акта Управления, по результатам антикоррупционной экспертизы которого были выявлены коррупциогенные факторы, Помощнику в соответствии с </w:t>
      </w:r>
      <w:hyperlink w:anchor="P64">
        <w:r>
          <w:rPr>
            <w:color w:val="0000FF"/>
          </w:rPr>
          <w:t>главой II</w:t>
        </w:r>
      </w:hyperlink>
      <w:r>
        <w:t xml:space="preserve"> настоящего Порядка.</w:t>
      </w:r>
    </w:p>
    <w:p w:rsidR="005D2524" w:rsidRDefault="005D2524">
      <w:pPr>
        <w:pStyle w:val="ConsPlusNormal"/>
        <w:jc w:val="both"/>
      </w:pPr>
    </w:p>
    <w:p w:rsidR="005D2524" w:rsidRDefault="005D2524">
      <w:pPr>
        <w:pStyle w:val="ConsPlusNormal"/>
        <w:jc w:val="both"/>
      </w:pPr>
    </w:p>
    <w:p w:rsidR="005D2524" w:rsidRDefault="005D2524">
      <w:pPr>
        <w:pStyle w:val="ConsPlusNormal"/>
        <w:jc w:val="both"/>
      </w:pPr>
    </w:p>
    <w:p w:rsidR="005D2524" w:rsidRDefault="005D2524">
      <w:pPr>
        <w:pStyle w:val="ConsPlusNormal"/>
        <w:jc w:val="both"/>
      </w:pPr>
    </w:p>
    <w:p w:rsidR="005D2524" w:rsidRDefault="005D2524">
      <w:pPr>
        <w:pStyle w:val="ConsPlusNormal"/>
        <w:jc w:val="both"/>
      </w:pPr>
    </w:p>
    <w:p w:rsidR="005D2524" w:rsidRDefault="005D2524">
      <w:pPr>
        <w:pStyle w:val="ConsPlusNormal"/>
        <w:jc w:val="right"/>
        <w:outlineLvl w:val="1"/>
      </w:pPr>
      <w:r>
        <w:t>Приложение N 1</w:t>
      </w:r>
    </w:p>
    <w:p w:rsidR="005D2524" w:rsidRDefault="005D2524">
      <w:pPr>
        <w:pStyle w:val="ConsPlusNormal"/>
        <w:jc w:val="right"/>
      </w:pPr>
      <w:r>
        <w:t>к Порядку проведения антикоррупционной</w:t>
      </w:r>
    </w:p>
    <w:p w:rsidR="005D2524" w:rsidRDefault="005D2524">
      <w:pPr>
        <w:pStyle w:val="ConsPlusNormal"/>
        <w:jc w:val="right"/>
      </w:pPr>
      <w:r>
        <w:t>экспертизы нормативных правовых актов,</w:t>
      </w:r>
    </w:p>
    <w:p w:rsidR="005D2524" w:rsidRDefault="005D2524">
      <w:pPr>
        <w:pStyle w:val="ConsPlusNormal"/>
        <w:jc w:val="right"/>
      </w:pPr>
      <w:r>
        <w:t>проектов нормативных правовых</w:t>
      </w:r>
    </w:p>
    <w:p w:rsidR="005D2524" w:rsidRDefault="005D2524">
      <w:pPr>
        <w:pStyle w:val="ConsPlusNormal"/>
        <w:jc w:val="right"/>
      </w:pPr>
      <w:r>
        <w:t>актов Управления</w:t>
      </w:r>
    </w:p>
    <w:p w:rsidR="005D2524" w:rsidRDefault="005D2524">
      <w:pPr>
        <w:pStyle w:val="ConsPlusNormal"/>
        <w:jc w:val="both"/>
      </w:pPr>
    </w:p>
    <w:p w:rsidR="005D2524" w:rsidRDefault="005D2524">
      <w:pPr>
        <w:pStyle w:val="ConsPlusNormal"/>
        <w:jc w:val="right"/>
      </w:pPr>
      <w:r>
        <w:t>Форма</w:t>
      </w:r>
    </w:p>
    <w:p w:rsidR="005D2524" w:rsidRDefault="005D2524">
      <w:pPr>
        <w:pStyle w:val="ConsPlusNormal"/>
        <w:jc w:val="both"/>
      </w:pPr>
    </w:p>
    <w:p w:rsidR="005D2524" w:rsidRDefault="005D2524">
      <w:pPr>
        <w:pStyle w:val="ConsPlusNormal"/>
        <w:jc w:val="center"/>
      </w:pPr>
      <w:bookmarkStart w:id="4" w:name="P119"/>
      <w:bookmarkEnd w:id="4"/>
      <w:r>
        <w:lastRenderedPageBreak/>
        <w:t>ЖУРНАЛ</w:t>
      </w:r>
    </w:p>
    <w:p w:rsidR="005D2524" w:rsidRDefault="005D2524">
      <w:pPr>
        <w:pStyle w:val="ConsPlusNormal"/>
        <w:jc w:val="center"/>
      </w:pPr>
      <w:r>
        <w:t>УЧЕТА ПРОЕКТОВ НОРМАТИВНЫХ ПРАВОВЫХ АКТОВ,</w:t>
      </w:r>
    </w:p>
    <w:p w:rsidR="005D2524" w:rsidRDefault="005D2524">
      <w:pPr>
        <w:pStyle w:val="ConsPlusNormal"/>
        <w:jc w:val="center"/>
      </w:pPr>
      <w:r>
        <w:t>ПОСТУПИВШИХ НА АНТИКОРРУПЦИОННУЮ ЭКСПЕРТИЗУ</w:t>
      </w:r>
    </w:p>
    <w:p w:rsidR="005D2524" w:rsidRDefault="005D25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644"/>
        <w:gridCol w:w="1134"/>
        <w:gridCol w:w="1224"/>
        <w:gridCol w:w="1757"/>
        <w:gridCol w:w="1077"/>
      </w:tblGrid>
      <w:tr w:rsidR="005D2524">
        <w:tc>
          <w:tcPr>
            <w:tcW w:w="510" w:type="dxa"/>
          </w:tcPr>
          <w:p w:rsidR="005D2524" w:rsidRDefault="005D2524">
            <w:pPr>
              <w:pStyle w:val="ConsPlusNormal"/>
              <w:jc w:val="center"/>
            </w:pPr>
            <w:r>
              <w:t>N п/п</w:t>
            </w:r>
          </w:p>
        </w:tc>
        <w:tc>
          <w:tcPr>
            <w:tcW w:w="1701" w:type="dxa"/>
          </w:tcPr>
          <w:p w:rsidR="005D2524" w:rsidRDefault="005D2524">
            <w:pPr>
              <w:pStyle w:val="ConsPlusNormal"/>
              <w:jc w:val="center"/>
            </w:pPr>
            <w:r>
              <w:t>Наименование проекта нормативного правового акта</w:t>
            </w:r>
          </w:p>
        </w:tc>
        <w:tc>
          <w:tcPr>
            <w:tcW w:w="1644" w:type="dxa"/>
          </w:tcPr>
          <w:p w:rsidR="005D2524" w:rsidRDefault="005D2524">
            <w:pPr>
              <w:pStyle w:val="ConsPlusNormal"/>
              <w:jc w:val="center"/>
            </w:pPr>
            <w:r>
              <w:t>Структурное подразделение и исполнитель по проекту нормативного правового акта</w:t>
            </w:r>
          </w:p>
        </w:tc>
        <w:tc>
          <w:tcPr>
            <w:tcW w:w="1134" w:type="dxa"/>
          </w:tcPr>
          <w:p w:rsidR="005D2524" w:rsidRDefault="005D2524">
            <w:pPr>
              <w:pStyle w:val="ConsPlusNormal"/>
              <w:jc w:val="center"/>
            </w:pPr>
            <w:r>
              <w:t>Дата поступления</w:t>
            </w:r>
          </w:p>
        </w:tc>
        <w:tc>
          <w:tcPr>
            <w:tcW w:w="1224" w:type="dxa"/>
          </w:tcPr>
          <w:p w:rsidR="005D2524" w:rsidRDefault="005D2524">
            <w:pPr>
              <w:pStyle w:val="ConsPlusNormal"/>
              <w:jc w:val="center"/>
            </w:pPr>
            <w:r>
              <w:t>Дата подготовки заключения</w:t>
            </w:r>
          </w:p>
        </w:tc>
        <w:tc>
          <w:tcPr>
            <w:tcW w:w="1757" w:type="dxa"/>
          </w:tcPr>
          <w:p w:rsidR="005D2524" w:rsidRDefault="005D2524">
            <w:pPr>
              <w:pStyle w:val="ConsPlusNormal"/>
              <w:jc w:val="center"/>
            </w:pPr>
            <w:r>
              <w:t>Ф.И.О., должность, специалиста, проводившего антикоррупционную экспертизу</w:t>
            </w:r>
          </w:p>
        </w:tc>
        <w:tc>
          <w:tcPr>
            <w:tcW w:w="1077" w:type="dxa"/>
          </w:tcPr>
          <w:p w:rsidR="005D2524" w:rsidRDefault="005D2524">
            <w:pPr>
              <w:pStyle w:val="ConsPlusNormal"/>
              <w:jc w:val="center"/>
            </w:pPr>
            <w:r>
              <w:t>Примечание</w:t>
            </w:r>
          </w:p>
        </w:tc>
      </w:tr>
      <w:tr w:rsidR="005D2524">
        <w:tc>
          <w:tcPr>
            <w:tcW w:w="510" w:type="dxa"/>
          </w:tcPr>
          <w:p w:rsidR="005D2524" w:rsidRDefault="005D2524">
            <w:pPr>
              <w:pStyle w:val="ConsPlusNormal"/>
            </w:pPr>
          </w:p>
        </w:tc>
        <w:tc>
          <w:tcPr>
            <w:tcW w:w="1701" w:type="dxa"/>
          </w:tcPr>
          <w:p w:rsidR="005D2524" w:rsidRDefault="005D2524">
            <w:pPr>
              <w:pStyle w:val="ConsPlusNormal"/>
            </w:pPr>
          </w:p>
        </w:tc>
        <w:tc>
          <w:tcPr>
            <w:tcW w:w="1644" w:type="dxa"/>
          </w:tcPr>
          <w:p w:rsidR="005D2524" w:rsidRDefault="005D2524">
            <w:pPr>
              <w:pStyle w:val="ConsPlusNormal"/>
            </w:pPr>
          </w:p>
        </w:tc>
        <w:tc>
          <w:tcPr>
            <w:tcW w:w="1134" w:type="dxa"/>
          </w:tcPr>
          <w:p w:rsidR="005D2524" w:rsidRDefault="005D2524">
            <w:pPr>
              <w:pStyle w:val="ConsPlusNormal"/>
            </w:pPr>
          </w:p>
        </w:tc>
        <w:tc>
          <w:tcPr>
            <w:tcW w:w="1224" w:type="dxa"/>
          </w:tcPr>
          <w:p w:rsidR="005D2524" w:rsidRDefault="005D2524">
            <w:pPr>
              <w:pStyle w:val="ConsPlusNormal"/>
            </w:pPr>
          </w:p>
        </w:tc>
        <w:tc>
          <w:tcPr>
            <w:tcW w:w="1757" w:type="dxa"/>
          </w:tcPr>
          <w:p w:rsidR="005D2524" w:rsidRDefault="005D2524">
            <w:pPr>
              <w:pStyle w:val="ConsPlusNormal"/>
            </w:pPr>
          </w:p>
        </w:tc>
        <w:tc>
          <w:tcPr>
            <w:tcW w:w="1077" w:type="dxa"/>
          </w:tcPr>
          <w:p w:rsidR="005D2524" w:rsidRDefault="005D2524">
            <w:pPr>
              <w:pStyle w:val="ConsPlusNormal"/>
            </w:pPr>
          </w:p>
        </w:tc>
      </w:tr>
    </w:tbl>
    <w:p w:rsidR="005D2524" w:rsidRDefault="005D2524">
      <w:pPr>
        <w:pStyle w:val="ConsPlusNormal"/>
        <w:jc w:val="both"/>
      </w:pPr>
    </w:p>
    <w:p w:rsidR="005D2524" w:rsidRDefault="005D2524">
      <w:pPr>
        <w:pStyle w:val="ConsPlusNormal"/>
        <w:jc w:val="both"/>
      </w:pPr>
    </w:p>
    <w:p w:rsidR="005D2524" w:rsidRDefault="005D2524">
      <w:pPr>
        <w:pStyle w:val="ConsPlusNormal"/>
        <w:jc w:val="both"/>
      </w:pPr>
    </w:p>
    <w:p w:rsidR="005D2524" w:rsidRDefault="005D2524">
      <w:pPr>
        <w:pStyle w:val="ConsPlusNormal"/>
        <w:jc w:val="both"/>
      </w:pPr>
    </w:p>
    <w:p w:rsidR="005D2524" w:rsidRDefault="005D2524">
      <w:pPr>
        <w:pStyle w:val="ConsPlusNormal"/>
        <w:jc w:val="both"/>
      </w:pPr>
    </w:p>
    <w:p w:rsidR="005D2524" w:rsidRDefault="005D2524">
      <w:pPr>
        <w:pStyle w:val="ConsPlusNormal"/>
        <w:jc w:val="right"/>
        <w:outlineLvl w:val="1"/>
      </w:pPr>
      <w:r>
        <w:t>Приложение N 2</w:t>
      </w:r>
    </w:p>
    <w:p w:rsidR="005D2524" w:rsidRDefault="005D2524">
      <w:pPr>
        <w:pStyle w:val="ConsPlusNormal"/>
        <w:jc w:val="right"/>
      </w:pPr>
      <w:r>
        <w:t>к Порядку проведения антикоррупционной</w:t>
      </w:r>
    </w:p>
    <w:p w:rsidR="005D2524" w:rsidRDefault="005D2524">
      <w:pPr>
        <w:pStyle w:val="ConsPlusNormal"/>
        <w:jc w:val="right"/>
      </w:pPr>
      <w:r>
        <w:t>экспертизы нормативных правовых актов,</w:t>
      </w:r>
    </w:p>
    <w:p w:rsidR="005D2524" w:rsidRDefault="005D2524">
      <w:pPr>
        <w:pStyle w:val="ConsPlusNormal"/>
        <w:jc w:val="right"/>
      </w:pPr>
      <w:r>
        <w:t>проектов нормативных правовых</w:t>
      </w:r>
    </w:p>
    <w:p w:rsidR="005D2524" w:rsidRDefault="005D2524">
      <w:pPr>
        <w:pStyle w:val="ConsPlusNormal"/>
        <w:jc w:val="right"/>
      </w:pPr>
      <w:r>
        <w:t>актов Управления</w:t>
      </w:r>
    </w:p>
    <w:p w:rsidR="005D2524" w:rsidRDefault="005D2524">
      <w:pPr>
        <w:pStyle w:val="ConsPlusNormal"/>
        <w:jc w:val="both"/>
      </w:pPr>
    </w:p>
    <w:p w:rsidR="005D2524" w:rsidRDefault="005D2524">
      <w:pPr>
        <w:pStyle w:val="ConsPlusNormal"/>
        <w:jc w:val="right"/>
      </w:pPr>
      <w:r>
        <w:t>Форма</w:t>
      </w:r>
    </w:p>
    <w:p w:rsidR="005D2524" w:rsidRDefault="005D2524">
      <w:pPr>
        <w:pStyle w:val="ConsPlusNormal"/>
        <w:jc w:val="both"/>
      </w:pPr>
    </w:p>
    <w:p w:rsidR="005D2524" w:rsidRDefault="005D2524">
      <w:pPr>
        <w:pStyle w:val="ConsPlusNonformat"/>
        <w:jc w:val="both"/>
      </w:pPr>
      <w:r>
        <w:t xml:space="preserve">                                                                  Утверждаю</w:t>
      </w:r>
    </w:p>
    <w:p w:rsidR="005D2524" w:rsidRDefault="005D2524">
      <w:pPr>
        <w:pStyle w:val="ConsPlusNonformat"/>
        <w:jc w:val="both"/>
      </w:pPr>
      <w:r>
        <w:t xml:space="preserve">                                             Помощник начальника Управления</w:t>
      </w:r>
    </w:p>
    <w:p w:rsidR="005D2524" w:rsidRDefault="005D2524">
      <w:pPr>
        <w:pStyle w:val="ConsPlusNonformat"/>
        <w:jc w:val="both"/>
      </w:pPr>
      <w:r>
        <w:t xml:space="preserve">                                             ______________________________</w:t>
      </w:r>
    </w:p>
    <w:p w:rsidR="005D2524" w:rsidRDefault="005D2524">
      <w:pPr>
        <w:pStyle w:val="ConsPlusNonformat"/>
        <w:jc w:val="both"/>
      </w:pPr>
      <w:r>
        <w:t xml:space="preserve">                                                        (Ф.И.О.)</w:t>
      </w:r>
    </w:p>
    <w:p w:rsidR="005D2524" w:rsidRDefault="005D2524">
      <w:pPr>
        <w:pStyle w:val="ConsPlusNonformat"/>
        <w:jc w:val="both"/>
      </w:pPr>
      <w:r>
        <w:t xml:space="preserve">                                                      _____________________</w:t>
      </w:r>
    </w:p>
    <w:p w:rsidR="005D2524" w:rsidRDefault="005D2524">
      <w:pPr>
        <w:pStyle w:val="ConsPlusNonformat"/>
        <w:jc w:val="both"/>
      </w:pPr>
      <w:r>
        <w:t xml:space="preserve">                                                             (подпись)</w:t>
      </w:r>
    </w:p>
    <w:p w:rsidR="005D2524" w:rsidRDefault="005D2524">
      <w:pPr>
        <w:pStyle w:val="ConsPlusNonformat"/>
        <w:jc w:val="both"/>
      </w:pPr>
    </w:p>
    <w:p w:rsidR="005D2524" w:rsidRDefault="005D2524">
      <w:pPr>
        <w:pStyle w:val="ConsPlusNonformat"/>
        <w:jc w:val="both"/>
      </w:pPr>
      <w:r>
        <w:t xml:space="preserve">                                                     "___" ________ 20__ г.</w:t>
      </w:r>
    </w:p>
    <w:p w:rsidR="005D2524" w:rsidRDefault="005D2524">
      <w:pPr>
        <w:pStyle w:val="ConsPlusNonformat"/>
        <w:jc w:val="both"/>
      </w:pPr>
    </w:p>
    <w:p w:rsidR="005D2524" w:rsidRDefault="005D2524">
      <w:pPr>
        <w:pStyle w:val="ConsPlusNonformat"/>
        <w:jc w:val="both"/>
      </w:pPr>
      <w:bookmarkStart w:id="5" w:name="P159"/>
      <w:bookmarkEnd w:id="5"/>
      <w:r>
        <w:t xml:space="preserve">                                Заключение</w:t>
      </w:r>
    </w:p>
    <w:p w:rsidR="005D2524" w:rsidRDefault="005D2524">
      <w:pPr>
        <w:pStyle w:val="ConsPlusNonformat"/>
        <w:jc w:val="both"/>
      </w:pPr>
      <w:r>
        <w:t xml:space="preserve">                о результатах антикоррупционной экспертизы</w:t>
      </w:r>
    </w:p>
    <w:p w:rsidR="005D2524" w:rsidRDefault="005D2524">
      <w:pPr>
        <w:pStyle w:val="ConsPlusNonformat"/>
        <w:jc w:val="both"/>
      </w:pPr>
    </w:p>
    <w:p w:rsidR="005D2524" w:rsidRDefault="005D2524">
      <w:pPr>
        <w:pStyle w:val="ConsPlusNonformat"/>
        <w:jc w:val="both"/>
      </w:pPr>
      <w:r>
        <w:t xml:space="preserve">    Я, _______________________________________</w:t>
      </w:r>
    </w:p>
    <w:p w:rsidR="005D2524" w:rsidRDefault="005D2524">
      <w:pPr>
        <w:pStyle w:val="ConsPlusNonformat"/>
        <w:jc w:val="both"/>
      </w:pPr>
      <w:r>
        <w:t xml:space="preserve">                    (должность)</w:t>
      </w:r>
    </w:p>
    <w:p w:rsidR="005D2524" w:rsidRDefault="005D2524">
      <w:pPr>
        <w:pStyle w:val="ConsPlusNonformat"/>
        <w:jc w:val="both"/>
      </w:pPr>
      <w:r>
        <w:t>Управления _______________________________________________________________,</w:t>
      </w:r>
    </w:p>
    <w:p w:rsidR="005D2524" w:rsidRDefault="005D2524">
      <w:pPr>
        <w:pStyle w:val="ConsPlusNonformat"/>
        <w:jc w:val="both"/>
      </w:pPr>
      <w:r>
        <w:t xml:space="preserve">                                      (Ф.И.О.)</w:t>
      </w:r>
    </w:p>
    <w:p w:rsidR="005D2524" w:rsidRDefault="005D2524">
      <w:pPr>
        <w:pStyle w:val="ConsPlusNonformat"/>
        <w:jc w:val="both"/>
      </w:pPr>
      <w:r>
        <w:t xml:space="preserve">    в  соответствии  с  </w:t>
      </w:r>
      <w:hyperlink r:id="rId11">
        <w:r>
          <w:rPr>
            <w:color w:val="0000FF"/>
          </w:rPr>
          <w:t>Методикой</w:t>
        </w:r>
      </w:hyperlink>
      <w:r>
        <w:t xml:space="preserve">  проведения  антикоррупционной экспертизы</w:t>
      </w:r>
    </w:p>
    <w:p w:rsidR="005D2524" w:rsidRDefault="005D2524">
      <w:pPr>
        <w:pStyle w:val="ConsPlusNonformat"/>
        <w:jc w:val="both"/>
      </w:pPr>
      <w:r>
        <w:lastRenderedPageBreak/>
        <w:t xml:space="preserve">нормативных   правовых   актов   </w:t>
      </w:r>
      <w:proofErr w:type="gramStart"/>
      <w:r>
        <w:t>и  проектов</w:t>
      </w:r>
      <w:proofErr w:type="gramEnd"/>
      <w:r>
        <w:t xml:space="preserve">  нормативных  правовых  актов,</w:t>
      </w:r>
    </w:p>
    <w:p w:rsidR="005D2524" w:rsidRDefault="005D2524">
      <w:pPr>
        <w:pStyle w:val="ConsPlusNonformat"/>
        <w:jc w:val="both"/>
      </w:pPr>
      <w:r>
        <w:t xml:space="preserve">утвержденной   постановлением   </w:t>
      </w:r>
      <w:proofErr w:type="gramStart"/>
      <w:r>
        <w:t>Правительства  Российской</w:t>
      </w:r>
      <w:proofErr w:type="gramEnd"/>
      <w:r>
        <w:t xml:space="preserve">  Федерации  от 26</w:t>
      </w:r>
    </w:p>
    <w:p w:rsidR="005D2524" w:rsidRDefault="005D2524">
      <w:pPr>
        <w:pStyle w:val="ConsPlusNonformat"/>
        <w:jc w:val="both"/>
      </w:pPr>
      <w:r>
        <w:t xml:space="preserve">февраля   2010   года   </w:t>
      </w:r>
      <w:proofErr w:type="gramStart"/>
      <w:r>
        <w:t>N  96</w:t>
      </w:r>
      <w:proofErr w:type="gramEnd"/>
      <w:r>
        <w:t>,  осуществил(а)  антикоррупционную экспертизу</w:t>
      </w:r>
    </w:p>
    <w:p w:rsidR="005D2524" w:rsidRDefault="005D2524">
      <w:pPr>
        <w:pStyle w:val="ConsPlusNonformat"/>
        <w:jc w:val="both"/>
      </w:pPr>
      <w:r>
        <w:t>подготовленного ___________________________________________________________</w:t>
      </w:r>
    </w:p>
    <w:p w:rsidR="005D2524" w:rsidRDefault="005D2524">
      <w:pPr>
        <w:pStyle w:val="ConsPlusNonformat"/>
        <w:jc w:val="both"/>
      </w:pPr>
      <w:r>
        <w:t xml:space="preserve">                       (наименование структурного подразделения)</w:t>
      </w:r>
    </w:p>
    <w:p w:rsidR="005D2524" w:rsidRDefault="005D2524">
      <w:pPr>
        <w:pStyle w:val="ConsPlusNonformat"/>
        <w:jc w:val="both"/>
      </w:pPr>
      <w:r>
        <w:t>проекта _________________________________________________ (далее - проект).</w:t>
      </w:r>
    </w:p>
    <w:p w:rsidR="005D2524" w:rsidRDefault="005D2524">
      <w:pPr>
        <w:pStyle w:val="ConsPlusNonformat"/>
        <w:jc w:val="both"/>
      </w:pPr>
      <w:r>
        <w:t xml:space="preserve">        (наименование проекта нормативного правового акта)</w:t>
      </w:r>
    </w:p>
    <w:p w:rsidR="005D2524" w:rsidRDefault="005D2524">
      <w:pPr>
        <w:pStyle w:val="ConsPlusNonformat"/>
        <w:jc w:val="both"/>
      </w:pPr>
    </w:p>
    <w:p w:rsidR="005D2524" w:rsidRDefault="005D2524">
      <w:pPr>
        <w:pStyle w:val="ConsPlusNonformat"/>
        <w:jc w:val="both"/>
      </w:pPr>
      <w:r>
        <w:t xml:space="preserve">    </w:t>
      </w:r>
      <w:proofErr w:type="gramStart"/>
      <w:r>
        <w:t>В  результате</w:t>
      </w:r>
      <w:proofErr w:type="gramEnd"/>
      <w:r>
        <w:t xml:space="preserve">  указанной  экспертизы  коррупциогенные  факторы в тексте</w:t>
      </w:r>
    </w:p>
    <w:p w:rsidR="005D2524" w:rsidRDefault="005D2524">
      <w:pPr>
        <w:pStyle w:val="ConsPlusNonformat"/>
        <w:jc w:val="both"/>
      </w:pPr>
      <w:r>
        <w:t>проекта   не   выявлены/выявлены</w:t>
      </w:r>
      <w:proofErr w:type="gramStart"/>
      <w:r>
        <w:t xml:space="preserve">   (</w:t>
      </w:r>
      <w:proofErr w:type="gramEnd"/>
      <w:r>
        <w:t>указать   структурные  единицы  проекта</w:t>
      </w:r>
    </w:p>
    <w:p w:rsidR="005D2524" w:rsidRDefault="005D2524">
      <w:pPr>
        <w:pStyle w:val="ConsPlusNonformat"/>
        <w:jc w:val="both"/>
      </w:pPr>
      <w:r>
        <w:t xml:space="preserve">нормативного   </w:t>
      </w:r>
      <w:proofErr w:type="gramStart"/>
      <w:r>
        <w:t>правового  акта</w:t>
      </w:r>
      <w:proofErr w:type="gramEnd"/>
      <w:r>
        <w:t xml:space="preserve">  (разделы,  главы,  статьи,  части,  пункты,</w:t>
      </w:r>
    </w:p>
    <w:p w:rsidR="005D2524" w:rsidRDefault="005D2524">
      <w:pPr>
        <w:pStyle w:val="ConsPlusNonformat"/>
        <w:jc w:val="both"/>
      </w:pPr>
      <w:r>
        <w:t>подпункты, абзацы) и соответствующие коррупциогенные факторы).</w:t>
      </w:r>
    </w:p>
    <w:p w:rsidR="005D2524" w:rsidRDefault="005D2524">
      <w:pPr>
        <w:pStyle w:val="ConsPlusNonformat"/>
        <w:jc w:val="both"/>
      </w:pPr>
    </w:p>
    <w:p w:rsidR="005D2524" w:rsidRDefault="005D2524">
      <w:pPr>
        <w:pStyle w:val="ConsPlusNonformat"/>
        <w:jc w:val="both"/>
      </w:pPr>
      <w:r>
        <w:t>___________________                                 _______________________</w:t>
      </w:r>
    </w:p>
    <w:p w:rsidR="005D2524" w:rsidRDefault="005D2524">
      <w:pPr>
        <w:pStyle w:val="ConsPlusNonformat"/>
        <w:jc w:val="both"/>
      </w:pPr>
      <w:r>
        <w:t xml:space="preserve">    (</w:t>
      </w:r>
      <w:proofErr w:type="gramStart"/>
      <w:r>
        <w:t xml:space="preserve">должность)   </w:t>
      </w:r>
      <w:proofErr w:type="gramEnd"/>
      <w:r>
        <w:t xml:space="preserve">                                         (Ф.И.О.)</w:t>
      </w:r>
    </w:p>
    <w:p w:rsidR="005D2524" w:rsidRDefault="005D2524">
      <w:pPr>
        <w:pStyle w:val="ConsPlusNormal"/>
        <w:jc w:val="both"/>
      </w:pPr>
    </w:p>
    <w:p w:rsidR="005D2524" w:rsidRDefault="005D2524">
      <w:pPr>
        <w:pStyle w:val="ConsPlusNormal"/>
        <w:jc w:val="both"/>
      </w:pPr>
    </w:p>
    <w:p w:rsidR="005D2524" w:rsidRDefault="005D2524">
      <w:pPr>
        <w:pStyle w:val="ConsPlusNormal"/>
        <w:pBdr>
          <w:bottom w:val="single" w:sz="6" w:space="0" w:color="auto"/>
        </w:pBdr>
        <w:spacing w:before="100" w:after="100"/>
        <w:jc w:val="both"/>
        <w:rPr>
          <w:sz w:val="2"/>
          <w:szCs w:val="2"/>
        </w:rPr>
      </w:pPr>
    </w:p>
    <w:p w:rsidR="00433D6D" w:rsidRDefault="00433D6D">
      <w:bookmarkStart w:id="6" w:name="_GoBack"/>
      <w:bookmarkEnd w:id="6"/>
    </w:p>
    <w:sectPr w:rsidR="00433D6D" w:rsidSect="00B248DB">
      <w:pgSz w:w="15840" w:h="12240" w:orient="landscape" w:code="1"/>
      <w:pgMar w:top="720" w:right="720" w:bottom="720" w:left="720" w:header="720" w:footer="59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524"/>
    <w:rsid w:val="00433D6D"/>
    <w:rsid w:val="00531798"/>
    <w:rsid w:val="005A7A95"/>
    <w:rsid w:val="005D2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93198-9C78-4BEB-86E1-F136225C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5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25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252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D252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526FD7112657A8229893BD9E38731CE6F310C72D373D21D8D70B478423AA1CE1C13D6834D17FDAB2F97BC79811F334EA5AD19C1A3BD852aCf2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D526FD7112657A8229893AB9D542E15E2FA4ECB2F33317F8588501AD32AA04BA68E6438708472DAB7EC2F97C246FE34aEfC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D526FD7112657A8229893AB9D542E15E2FA4ECB2F3233758D88501AD32AA04BA68E6438708472DAB7EC2F97C246FE34aEfCL" TargetMode="External"/><Relationship Id="rId11" Type="http://schemas.openxmlformats.org/officeDocument/2006/relationships/hyperlink" Target="consultantplus://offline/ref=FD526FD7112657A8229893BD9E38731CE6F310C72D373D21D8D70B478423AA1CE1C13D6834D17FDAB2F97BC79811F334EA5AD19C1A3BD852aCf2L" TargetMode="External"/><Relationship Id="rId5" Type="http://schemas.openxmlformats.org/officeDocument/2006/relationships/hyperlink" Target="consultantplus://offline/ref=FD526FD7112657A8229893BD9E38731CE0F213C22A323D21D8D70B478423AA1CE1C13D6834D17FDAB7F97BC79811F334EA5AD19C1A3BD852aCf2L" TargetMode="External"/><Relationship Id="rId10" Type="http://schemas.openxmlformats.org/officeDocument/2006/relationships/hyperlink" Target="consultantplus://offline/ref=FD526FD7112657A8229893BD9E38731CE6F310C72D373D21D8D70B478423AA1CE1C13D6834D17FDAB2F97BC79811F334EA5AD19C1A3BD852aCf2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D526FD7112657A8229893BD9E38731CE6F310C72D373D21D8D70B478423AA1CE1C13D6834D17FDAB2F97BC79811F334EA5AD19C1A3BD852aCf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2161</Words>
  <Characters>12320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2024-01-22T11:31:00Z</dcterms:created>
  <dcterms:modified xsi:type="dcterms:W3CDTF">2024-01-22T11:31:00Z</dcterms:modified>
</cp:coreProperties>
</file>